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rPr>
          <w:rFonts w:ascii="Times New Roman" w:hAnsi="Times New Roman" w:cs="Times New Roman"/>
        </w:rPr>
      </w:pPr>
      <w:r>
        <w:rPr>
          <w:rFonts w:ascii="Times New Roman" w:hAnsi="Times New Roman" w:cs="Times New Roman"/>
        </w:rPr>
        <w:t xml:space="preserve"> PROJETO RESOLUÇÃO Nº 003/2023 </w:t>
      </w:r>
      <w:bookmarkStart w:id="0" w:name="_GoBack"/>
      <w:bookmarkEnd w:id="0"/>
    </w:p>
    <w:p w:rsidR="0090459C" w:rsidRDefault="0090459C">
      <w:pPr>
        <w:spacing w:after="0" w:line="360" w:lineRule="auto"/>
        <w:contextualSpacing/>
        <w:rPr>
          <w:rFonts w:ascii="Times New Roman" w:hAnsi="Times New Roman" w:cs="Times New Roman"/>
        </w:rPr>
      </w:pPr>
    </w:p>
    <w:p w:rsidR="0090459C" w:rsidRDefault="00DE5B0C">
      <w:pPr>
        <w:spacing w:after="0" w:line="360" w:lineRule="auto"/>
        <w:ind w:left="4320"/>
        <w:contextualSpacing/>
        <w:jc w:val="both"/>
        <w:rPr>
          <w:rFonts w:ascii="Times New Roman" w:hAnsi="Times New Roman" w:cs="Times New Roman"/>
          <w:i/>
          <w:iCs/>
        </w:rPr>
      </w:pPr>
      <w:r>
        <w:rPr>
          <w:rFonts w:ascii="Times New Roman" w:hAnsi="Times New Roman" w:cs="Times New Roman"/>
          <w:i/>
          <w:iCs/>
        </w:rPr>
        <w:t>Dispõe sobre a concessão de diárias de despesas de locomoção de Vereadores e servidores do Poder Legislativo Municipal de Touros-RN, e dá outras providências.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b/>
        <w:t>O Presidente da Câmara de Vereadores de Touros</w:t>
      </w:r>
      <w:r>
        <w:rPr>
          <w:rFonts w:ascii="Times New Roman" w:hAnsi="Times New Roman" w:cs="Times New Roman"/>
        </w:rPr>
        <w:t xml:space="preserve">, Estado do Rio Grande do Norte, faz saber em conformidade ao disposto nos </w:t>
      </w:r>
      <w:r>
        <w:rPr>
          <w:rFonts w:ascii="Times New Roman" w:hAnsi="Times New Roman" w:cs="Times New Roman"/>
          <w:b/>
        </w:rPr>
        <w:t>artigo 109 da Lei Orgânica Municipal e c/c artigos 39, XXVII e 251 do Regimento Interno da Edilidade</w:t>
      </w:r>
      <w:r>
        <w:rPr>
          <w:rFonts w:ascii="Times New Roman" w:hAnsi="Times New Roman" w:cs="Times New Roman"/>
        </w:rPr>
        <w:t>, que a Câmara Municipal de Vereadores aprovou e eu promulgo a seguinte Resolução:</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 xml:space="preserve">Capítulo I </w:t>
      </w: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DISPOSIÇÕES GERAIS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1º</w:t>
      </w:r>
      <w:r>
        <w:rPr>
          <w:rFonts w:ascii="Times New Roman" w:hAnsi="Times New Roman" w:cs="Times New Roman"/>
        </w:rPr>
        <w:t xml:space="preserve"> A concessão, pagamento e prestações de contas das diárias à Servidores e Vereadores do Poder Legislativo Municipal de Touros, obedecerão às disposições desta Resolução.</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2º</w:t>
      </w:r>
      <w:r>
        <w:rPr>
          <w:rFonts w:ascii="Times New Roman" w:hAnsi="Times New Roman" w:cs="Times New Roman"/>
        </w:rPr>
        <w:t xml:space="preserve"> Fica instituída na Câmara Municipal de Touros a diária aos Vereadores e servidores do Poder Legislativo Municipal, quando se ausentarem do Município a serviço ou em representação oficial da Casa Legislativa, com a finalidade de custeio de despesas de viagens relativas à alimentação e estadia, além do transporte, nos seguintes casos:</w:t>
      </w:r>
    </w:p>
    <w:p w:rsidR="0090459C" w:rsidRDefault="0090459C">
      <w:pPr>
        <w:spacing w:after="0" w:line="360" w:lineRule="auto"/>
        <w:contextualSpacing/>
        <w:jc w:val="both"/>
        <w:rPr>
          <w:rFonts w:ascii="Times New Roman" w:hAnsi="Times New Roman" w:cs="Times New Roman"/>
        </w:rPr>
      </w:pPr>
    </w:p>
    <w:p w:rsidR="0090459C" w:rsidRPr="00D12E1E" w:rsidRDefault="00DE5B0C">
      <w:pPr>
        <w:spacing w:after="0" w:line="360" w:lineRule="auto"/>
        <w:contextualSpacing/>
        <w:jc w:val="both"/>
        <w:rPr>
          <w:rFonts w:ascii="Times New Roman" w:hAnsi="Times New Roman" w:cs="Times New Roman"/>
        </w:rPr>
      </w:pPr>
      <w:r w:rsidRPr="00C94920">
        <w:rPr>
          <w:rFonts w:ascii="Times New Roman" w:hAnsi="Times New Roman" w:cs="Times New Roman"/>
          <w:u w:val="single"/>
        </w:rPr>
        <w:t xml:space="preserve">I - </w:t>
      </w:r>
      <w:r w:rsidRPr="00D12E1E">
        <w:rPr>
          <w:rFonts w:ascii="Times New Roman" w:hAnsi="Times New Roman" w:cs="Times New Roman"/>
        </w:rPr>
        <w:t xml:space="preserve">Para participar de reunião, encontros, seminários, cursos, congressos, palestras ou audiências perante o Poder Executivo, Poder Legislativo, Poder Judiciário, de qualquer esfera, como também com Entes Públicos de qualquer esfera, Fundações, Associações, Empresas Públicas, Sociedades de Economia Mista, Autarquias, Federações, Confederações, Conselhos de Classe ou Conselhos de qualquer espécie, Institutos Técnicos, Institutos de Pesquisa, Universidades, Órgãos de Segurança Pública, ou quaisquer outros órgãos da Administração Pública Direta e Indireta, de qualquer esfera, que venham a fornecer elementos ou que possibilitem tratar de assuntos de interesse do Poder Legislativo Municipal; </w:t>
      </w:r>
    </w:p>
    <w:p w:rsidR="0090459C" w:rsidRDefault="0090459C">
      <w:pPr>
        <w:spacing w:after="0" w:line="360" w:lineRule="auto"/>
        <w:contextualSpacing/>
        <w:jc w:val="both"/>
        <w:rPr>
          <w:rFonts w:ascii="Times New Roman" w:hAnsi="Times New Roman" w:cs="Times New Roman"/>
        </w:rPr>
      </w:pPr>
    </w:p>
    <w:p w:rsidR="0090459C" w:rsidRPr="00D12E1E" w:rsidRDefault="00DE5B0C">
      <w:pPr>
        <w:spacing w:after="0" w:line="360" w:lineRule="auto"/>
        <w:contextualSpacing/>
        <w:jc w:val="both"/>
        <w:rPr>
          <w:color w:val="FF0000"/>
        </w:rPr>
      </w:pPr>
      <w:r w:rsidRPr="00D12E1E">
        <w:rPr>
          <w:rFonts w:ascii="Times New Roman" w:hAnsi="Times New Roman" w:cs="Times New Roman"/>
        </w:rPr>
        <w:t xml:space="preserve">II – Para participar de encontros, reuniões, seminários, cursos, congressos e palestras que venham a dar melhor conhecimento para o desempenho das atividades do(s) vereador(s) e/ou do(s) servidor(es) do Poder </w:t>
      </w:r>
      <w:r w:rsidRPr="00D12E1E">
        <w:rPr>
          <w:rFonts w:ascii="Times New Roman" w:hAnsi="Times New Roman" w:cs="Times New Roman"/>
        </w:rPr>
        <w:lastRenderedPageBreak/>
        <w:t xml:space="preserve">Legislativo, buscando aprimorar a atuação profissional do(s) vereador(s) ou servidor(es), visando o aperfeiçoamento da função parlamentar e técnica; </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III - Para representar a Câmara Municipal em eventos, por delegação outorgada pela Presidência da Casa Legislativa.</w:t>
      </w:r>
    </w:p>
    <w:p w:rsidR="00C94920" w:rsidRDefault="00C94920">
      <w:pPr>
        <w:spacing w:after="0" w:line="360" w:lineRule="auto"/>
        <w:contextualSpacing/>
        <w:jc w:val="both"/>
        <w:rPr>
          <w:rFonts w:ascii="Times New Roman" w:hAnsi="Times New Roman" w:cs="Times New Roman"/>
        </w:rPr>
      </w:pPr>
    </w:p>
    <w:p w:rsidR="0090459C" w:rsidRPr="00D12E1E" w:rsidRDefault="00C94920" w:rsidP="00C94920">
      <w:pPr>
        <w:spacing w:after="0" w:line="360" w:lineRule="auto"/>
        <w:contextualSpacing/>
        <w:jc w:val="both"/>
        <w:rPr>
          <w:rFonts w:ascii="Times New Roman" w:hAnsi="Times New Roman" w:cs="Times New Roman"/>
        </w:rPr>
      </w:pPr>
      <w:r w:rsidRPr="00D12E1E">
        <w:rPr>
          <w:rFonts w:ascii="Times New Roman" w:hAnsi="Times New Roman" w:cs="Times New Roman"/>
        </w:rPr>
        <w:t>IV</w:t>
      </w:r>
      <w:r w:rsidR="00DE5B0C" w:rsidRPr="00D12E1E">
        <w:rPr>
          <w:rFonts w:ascii="Times New Roman" w:hAnsi="Times New Roman" w:cs="Times New Roman"/>
        </w:rPr>
        <w:t xml:space="preserve"> – Os beneficiários deverão anexar </w:t>
      </w:r>
      <w:r w:rsidRPr="00D12E1E">
        <w:rPr>
          <w:rFonts w:ascii="Times New Roman" w:hAnsi="Times New Roman" w:cs="Times New Roman"/>
        </w:rPr>
        <w:t xml:space="preserve">qualquer um dos </w:t>
      </w:r>
      <w:r w:rsidR="00DE5B0C" w:rsidRPr="00D12E1E">
        <w:rPr>
          <w:rFonts w:ascii="Times New Roman" w:hAnsi="Times New Roman" w:cs="Times New Roman"/>
        </w:rPr>
        <w:t xml:space="preserve">comprovantes que atestem a representação em eventos, palestras, reuniões, congressos, seminários, visitas, audiências, encontros com autoridades, tais como: ficha de inscrição, certificado, atestado de visita ou declaração de comparecimento, ou ainda qualquer outro documento que venha comprovar o interesse público da viagem. </w:t>
      </w:r>
    </w:p>
    <w:p w:rsidR="0090459C" w:rsidRDefault="0090459C">
      <w:pPr>
        <w:spacing w:after="0" w:line="360" w:lineRule="auto"/>
        <w:contextualSpacing/>
        <w:jc w:val="both"/>
        <w:rPr>
          <w:rFonts w:ascii="Times New Roman" w:hAnsi="Times New Roman" w:cs="Times New Roman"/>
          <w:b/>
          <w:bCs/>
        </w:rPr>
      </w:pP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Capítulo II</w:t>
      </w: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DO CÁLCULO DAS DIÁRIAS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3º</w:t>
      </w:r>
      <w:r>
        <w:rPr>
          <w:rFonts w:ascii="Times New Roman" w:hAnsi="Times New Roman" w:cs="Times New Roman"/>
        </w:rPr>
        <w:t xml:space="preserve"> Ficam concedidas diárias aos Vereadores e Servidores do Poder Legislativo Municipal que se deslocarem, temporariamente, na forma do artigo 2º, compreendendo os seguintes valores:</w:t>
      </w:r>
    </w:p>
    <w:p w:rsidR="0090459C" w:rsidRDefault="0090459C">
      <w:pPr>
        <w:spacing w:after="0" w:line="360" w:lineRule="auto"/>
        <w:contextualSpacing/>
        <w:jc w:val="both"/>
        <w:rPr>
          <w:rFonts w:ascii="Times New Roman" w:hAnsi="Times New Roman" w:cs="Times New Roman"/>
        </w:rPr>
      </w:pPr>
    </w:p>
    <w:tbl>
      <w:tblPr>
        <w:tblStyle w:val="Tabelacomgrade"/>
        <w:tblW w:w="10201" w:type="dxa"/>
        <w:tblLayout w:type="fixed"/>
        <w:tblLook w:val="04A0" w:firstRow="1" w:lastRow="0" w:firstColumn="1" w:lastColumn="0" w:noHBand="0" w:noVBand="1"/>
      </w:tblPr>
      <w:tblGrid>
        <w:gridCol w:w="2689"/>
        <w:gridCol w:w="1843"/>
        <w:gridCol w:w="3260"/>
        <w:gridCol w:w="2409"/>
      </w:tblGrid>
      <w:tr w:rsidR="0090459C">
        <w:tc>
          <w:tcPr>
            <w:tcW w:w="2688" w:type="dxa"/>
            <w:shd w:val="pct10" w:color="auto" w:fill="auto"/>
            <w:vAlign w:val="center"/>
          </w:tcPr>
          <w:p w:rsidR="0090459C" w:rsidRDefault="00DE5B0C">
            <w:pPr>
              <w:spacing w:after="0" w:line="240" w:lineRule="auto"/>
              <w:contextualSpacing/>
              <w:jc w:val="center"/>
              <w:rPr>
                <w:rFonts w:ascii="Times New Roman" w:hAnsi="Times New Roman" w:cs="Times New Roman"/>
                <w:b/>
                <w:sz w:val="20"/>
                <w:szCs w:val="20"/>
              </w:rPr>
            </w:pPr>
            <w:r>
              <w:rPr>
                <w:rFonts w:ascii="Times New Roman" w:eastAsia="Calibri" w:hAnsi="Times New Roman" w:cs="Times New Roman"/>
                <w:b/>
                <w:sz w:val="20"/>
                <w:szCs w:val="20"/>
              </w:rPr>
              <w:t>LOCALIDADE</w:t>
            </w:r>
          </w:p>
        </w:tc>
        <w:tc>
          <w:tcPr>
            <w:tcW w:w="1843" w:type="dxa"/>
            <w:shd w:val="pct10" w:color="auto" w:fill="auto"/>
            <w:vAlign w:val="center"/>
          </w:tcPr>
          <w:p w:rsidR="0090459C" w:rsidRDefault="00DE5B0C">
            <w:pPr>
              <w:spacing w:after="0" w:line="240" w:lineRule="auto"/>
              <w:contextualSpacing/>
              <w:jc w:val="center"/>
              <w:rPr>
                <w:rFonts w:ascii="Times New Roman" w:hAnsi="Times New Roman" w:cs="Times New Roman"/>
                <w:b/>
                <w:sz w:val="20"/>
                <w:szCs w:val="20"/>
                <w:u w:val="single"/>
              </w:rPr>
            </w:pPr>
            <w:r>
              <w:rPr>
                <w:rFonts w:ascii="Times New Roman" w:eastAsia="Calibri" w:hAnsi="Times New Roman" w:cs="Times New Roman"/>
                <w:b/>
                <w:sz w:val="20"/>
                <w:szCs w:val="20"/>
                <w:u w:val="single"/>
              </w:rPr>
              <w:t>GRUPO I</w:t>
            </w:r>
          </w:p>
          <w:p w:rsidR="0090459C" w:rsidRDefault="00DE5B0C">
            <w:pPr>
              <w:spacing w:after="0" w:line="240" w:lineRule="auto"/>
              <w:contextualSpacing/>
              <w:jc w:val="center"/>
              <w:rPr>
                <w:rFonts w:ascii="Times New Roman" w:hAnsi="Times New Roman" w:cs="Times New Roman"/>
                <w:sz w:val="20"/>
                <w:szCs w:val="20"/>
              </w:rPr>
            </w:pPr>
            <w:r>
              <w:rPr>
                <w:rFonts w:ascii="Times New Roman" w:eastAsia="Calibri" w:hAnsi="Times New Roman" w:cs="Times New Roman"/>
                <w:sz w:val="20"/>
                <w:szCs w:val="20"/>
              </w:rPr>
              <w:t>(Vereadores)</w:t>
            </w:r>
          </w:p>
        </w:tc>
        <w:tc>
          <w:tcPr>
            <w:tcW w:w="3260" w:type="dxa"/>
            <w:shd w:val="pct10" w:color="auto" w:fill="auto"/>
            <w:vAlign w:val="center"/>
          </w:tcPr>
          <w:p w:rsidR="0090459C" w:rsidRDefault="00DE5B0C">
            <w:pPr>
              <w:widowControl w:val="0"/>
              <w:spacing w:after="0" w:line="240" w:lineRule="auto"/>
              <w:jc w:val="center"/>
              <w:rPr>
                <w:rFonts w:ascii="Times New Roman" w:hAnsi="Times New Roman" w:cs="Times New Roman"/>
                <w:b/>
                <w:sz w:val="20"/>
                <w:szCs w:val="20"/>
                <w:u w:val="single"/>
              </w:rPr>
            </w:pPr>
            <w:r>
              <w:rPr>
                <w:rFonts w:ascii="Times New Roman" w:eastAsia="Calibri" w:hAnsi="Times New Roman" w:cs="Times New Roman"/>
                <w:b/>
                <w:sz w:val="20"/>
                <w:szCs w:val="20"/>
                <w:u w:val="single"/>
              </w:rPr>
              <w:t>GRUPO II</w:t>
            </w:r>
          </w:p>
          <w:p w:rsidR="0090459C" w:rsidRDefault="00DE5B0C">
            <w:pPr>
              <w:widowControl w:val="0"/>
              <w:spacing w:after="0" w:line="240" w:lineRule="auto"/>
              <w:jc w:val="both"/>
              <w:rPr>
                <w:rFonts w:ascii="Times New Roman" w:hAnsi="Times New Roman" w:cs="Times New Roman"/>
                <w:b/>
                <w:sz w:val="20"/>
                <w:szCs w:val="20"/>
                <w:u w:val="single"/>
              </w:rPr>
            </w:pPr>
            <w:r>
              <w:rPr>
                <w:rFonts w:ascii="Times New Roman" w:eastAsia="Calibri" w:hAnsi="Times New Roman" w:cs="Times New Roman"/>
                <w:sz w:val="20"/>
                <w:szCs w:val="20"/>
              </w:rPr>
              <w:t xml:space="preserve">(Chefe Administrativo / </w:t>
            </w:r>
            <w:r>
              <w:rPr>
                <w:rFonts w:ascii="Times New Roman" w:eastAsia="Calibri" w:hAnsi="Times New Roman" w:cs="Times New Roman"/>
                <w:b/>
                <w:sz w:val="20"/>
                <w:szCs w:val="20"/>
              </w:rPr>
              <w:t>Chefe Financeiro</w:t>
            </w:r>
            <w:r>
              <w:rPr>
                <w:rFonts w:ascii="Times New Roman" w:eastAsia="Calibri" w:hAnsi="Times New Roman" w:cs="Times New Roman"/>
                <w:sz w:val="20"/>
                <w:szCs w:val="20"/>
              </w:rPr>
              <w:t xml:space="preserve"> / Chefe da Controladoria / </w:t>
            </w:r>
            <w:r>
              <w:rPr>
                <w:rFonts w:ascii="Times New Roman" w:eastAsia="Calibri" w:hAnsi="Times New Roman" w:cs="Times New Roman"/>
                <w:b/>
                <w:sz w:val="20"/>
                <w:szCs w:val="20"/>
              </w:rPr>
              <w:t>Chefe da Procuradoria</w:t>
            </w:r>
            <w:r>
              <w:rPr>
                <w:rFonts w:ascii="Times New Roman" w:eastAsia="Calibri" w:hAnsi="Times New Roman" w:cs="Times New Roman"/>
                <w:sz w:val="20"/>
                <w:szCs w:val="20"/>
              </w:rPr>
              <w:t xml:space="preserve"> / Chefe da Contabilidade / </w:t>
            </w:r>
            <w:r>
              <w:rPr>
                <w:rFonts w:ascii="Times New Roman" w:eastAsia="Calibri" w:hAnsi="Times New Roman" w:cs="Times New Roman"/>
                <w:b/>
                <w:sz w:val="20"/>
                <w:szCs w:val="20"/>
              </w:rPr>
              <w:t>Chefe de Gabinete Mas Diretora</w:t>
            </w:r>
            <w:r>
              <w:rPr>
                <w:rFonts w:ascii="Times New Roman" w:eastAsia="Calibri" w:hAnsi="Times New Roman" w:cs="Times New Roman"/>
                <w:sz w:val="20"/>
                <w:szCs w:val="20"/>
              </w:rPr>
              <w:t xml:space="preserve"> / Coordenador de Licitação / </w:t>
            </w:r>
            <w:r>
              <w:rPr>
                <w:rFonts w:ascii="Times New Roman" w:eastAsia="Calibri" w:hAnsi="Times New Roman" w:cs="Times New Roman"/>
                <w:b/>
                <w:sz w:val="20"/>
                <w:szCs w:val="20"/>
              </w:rPr>
              <w:t>Coordenador de Gabinete</w:t>
            </w:r>
            <w:r>
              <w:rPr>
                <w:rFonts w:ascii="Times New Roman" w:eastAsia="Calibri" w:hAnsi="Times New Roman" w:cs="Times New Roman"/>
                <w:sz w:val="20"/>
                <w:szCs w:val="20"/>
              </w:rPr>
              <w:t xml:space="preserve"> / Coordenador de Gestão de Contratos / </w:t>
            </w:r>
            <w:r>
              <w:rPr>
                <w:rFonts w:ascii="Times New Roman" w:eastAsia="Calibri" w:hAnsi="Times New Roman" w:cs="Times New Roman"/>
                <w:b/>
                <w:sz w:val="20"/>
                <w:szCs w:val="20"/>
              </w:rPr>
              <w:t xml:space="preserve">Coordenador Administrativo / </w:t>
            </w:r>
            <w:r>
              <w:rPr>
                <w:rFonts w:ascii="Times New Roman" w:eastAsia="Calibri" w:hAnsi="Times New Roman" w:cs="Times New Roman"/>
                <w:sz w:val="20"/>
                <w:szCs w:val="20"/>
              </w:rPr>
              <w:t>Assessor Legislativo Mesa Diretora)</w:t>
            </w:r>
          </w:p>
        </w:tc>
        <w:tc>
          <w:tcPr>
            <w:tcW w:w="2409" w:type="dxa"/>
            <w:shd w:val="pct10" w:color="auto" w:fill="auto"/>
            <w:vAlign w:val="center"/>
          </w:tcPr>
          <w:p w:rsidR="0090459C" w:rsidRDefault="00DE5B0C">
            <w:pPr>
              <w:spacing w:after="0" w:line="240" w:lineRule="auto"/>
              <w:contextualSpacing/>
              <w:jc w:val="center"/>
              <w:rPr>
                <w:rFonts w:ascii="Times New Roman" w:hAnsi="Times New Roman" w:cs="Times New Roman"/>
                <w:b/>
                <w:sz w:val="20"/>
                <w:szCs w:val="20"/>
                <w:u w:val="single"/>
              </w:rPr>
            </w:pPr>
            <w:r>
              <w:rPr>
                <w:rFonts w:ascii="Times New Roman" w:eastAsia="Calibri" w:hAnsi="Times New Roman" w:cs="Times New Roman"/>
                <w:b/>
                <w:sz w:val="20"/>
                <w:szCs w:val="20"/>
                <w:u w:val="single"/>
              </w:rPr>
              <w:t>GRUPO III</w:t>
            </w:r>
          </w:p>
          <w:p w:rsidR="0090459C" w:rsidRDefault="00DE5B0C">
            <w:pPr>
              <w:spacing w:after="0" w:line="240" w:lineRule="auto"/>
              <w:contextualSpacing/>
              <w:jc w:val="both"/>
              <w:rPr>
                <w:rFonts w:ascii="Times New Roman" w:hAnsi="Times New Roman" w:cs="Times New Roman"/>
                <w:b/>
                <w:sz w:val="20"/>
                <w:szCs w:val="20"/>
                <w:u w:val="single"/>
              </w:rPr>
            </w:pPr>
            <w:r>
              <w:rPr>
                <w:rFonts w:ascii="Times New Roman" w:eastAsia="Calibri" w:hAnsi="Times New Roman" w:cs="Times New Roman"/>
                <w:sz w:val="20"/>
                <w:szCs w:val="20"/>
              </w:rPr>
              <w:t xml:space="preserve">(Assessor de Gabinete / </w:t>
            </w:r>
            <w:r>
              <w:rPr>
                <w:rFonts w:ascii="Times New Roman" w:eastAsia="Calibri" w:hAnsi="Times New Roman" w:cs="Times New Roman"/>
                <w:b/>
                <w:sz w:val="20"/>
                <w:szCs w:val="20"/>
              </w:rPr>
              <w:t>Assessor Administrativo</w:t>
            </w:r>
            <w:r>
              <w:rPr>
                <w:rFonts w:ascii="Times New Roman" w:eastAsia="Calibri" w:hAnsi="Times New Roman" w:cs="Times New Roman"/>
                <w:sz w:val="20"/>
                <w:szCs w:val="20"/>
              </w:rPr>
              <w:t xml:space="preserve"> / Assessor Legislativo / </w:t>
            </w:r>
            <w:r>
              <w:rPr>
                <w:rFonts w:ascii="Times New Roman" w:eastAsia="Calibri" w:hAnsi="Times New Roman" w:cs="Times New Roman"/>
                <w:b/>
                <w:sz w:val="20"/>
                <w:szCs w:val="20"/>
              </w:rPr>
              <w:t>Assessor Plenário</w:t>
            </w:r>
            <w:r>
              <w:rPr>
                <w:rFonts w:ascii="Times New Roman" w:eastAsia="Calibri" w:hAnsi="Times New Roman" w:cs="Times New Roman"/>
                <w:sz w:val="20"/>
                <w:szCs w:val="20"/>
              </w:rPr>
              <w:t xml:space="preserve"> / Assessor de Comunicação / </w:t>
            </w:r>
            <w:r>
              <w:rPr>
                <w:rFonts w:ascii="Times New Roman" w:eastAsia="Calibri" w:hAnsi="Times New Roman" w:cs="Times New Roman"/>
                <w:b/>
                <w:sz w:val="20"/>
                <w:szCs w:val="20"/>
              </w:rPr>
              <w:t>Coordenador Financeiro</w:t>
            </w:r>
            <w:r>
              <w:rPr>
                <w:rFonts w:ascii="Times New Roman" w:eastAsia="Calibri" w:hAnsi="Times New Roman" w:cs="Times New Roman"/>
                <w:sz w:val="20"/>
                <w:szCs w:val="20"/>
              </w:rPr>
              <w:t>)</w:t>
            </w:r>
          </w:p>
          <w:p w:rsidR="0090459C" w:rsidRDefault="0090459C">
            <w:pPr>
              <w:spacing w:after="0" w:line="240" w:lineRule="auto"/>
              <w:contextualSpacing/>
              <w:jc w:val="center"/>
              <w:rPr>
                <w:rFonts w:ascii="Times New Roman" w:hAnsi="Times New Roman" w:cs="Times New Roman"/>
                <w:sz w:val="20"/>
                <w:szCs w:val="20"/>
              </w:rPr>
            </w:pPr>
          </w:p>
        </w:tc>
      </w:tr>
      <w:tr w:rsidR="0090459C">
        <w:tc>
          <w:tcPr>
            <w:tcW w:w="2688" w:type="dxa"/>
          </w:tcPr>
          <w:p w:rsidR="0090459C" w:rsidRDefault="00DE5B0C">
            <w:pPr>
              <w:spacing w:after="0" w:line="240" w:lineRule="auto"/>
              <w:contextualSpacing/>
              <w:jc w:val="both"/>
              <w:rPr>
                <w:rFonts w:ascii="Times New Roman" w:hAnsi="Times New Roman" w:cs="Times New Roman"/>
                <w:sz w:val="20"/>
                <w:szCs w:val="20"/>
              </w:rPr>
            </w:pPr>
            <w:r>
              <w:rPr>
                <w:rFonts w:ascii="Times New Roman" w:eastAsia="Calibri" w:hAnsi="Times New Roman" w:cs="Times New Roman"/>
                <w:sz w:val="20"/>
                <w:szCs w:val="20"/>
              </w:rPr>
              <w:t>DENTRO DO ESTADO (RN)</w:t>
            </w:r>
          </w:p>
        </w:tc>
        <w:tc>
          <w:tcPr>
            <w:tcW w:w="1843" w:type="dxa"/>
          </w:tcPr>
          <w:p w:rsidR="0090459C" w:rsidRDefault="00DE5B0C">
            <w:pPr>
              <w:spacing w:after="0" w:line="240" w:lineRule="auto"/>
              <w:contextualSpacing/>
              <w:jc w:val="center"/>
              <w:rPr>
                <w:rFonts w:ascii="Times New Roman" w:hAnsi="Times New Roman" w:cs="Times New Roman"/>
                <w:sz w:val="20"/>
                <w:szCs w:val="20"/>
              </w:rPr>
            </w:pPr>
            <w:r>
              <w:rPr>
                <w:rFonts w:ascii="Times New Roman" w:eastAsia="Calibri" w:hAnsi="Times New Roman" w:cs="Times New Roman"/>
                <w:sz w:val="20"/>
                <w:szCs w:val="20"/>
              </w:rPr>
              <w:t>R$ 1.000,00</w:t>
            </w:r>
          </w:p>
        </w:tc>
        <w:tc>
          <w:tcPr>
            <w:tcW w:w="3260" w:type="dxa"/>
          </w:tcPr>
          <w:p w:rsidR="0090459C" w:rsidRDefault="00DE5B0C" w:rsidP="00470E26">
            <w:pPr>
              <w:spacing w:after="0" w:line="240" w:lineRule="auto"/>
              <w:contextualSpacing/>
              <w:jc w:val="center"/>
              <w:rPr>
                <w:rFonts w:ascii="Times New Roman" w:hAnsi="Times New Roman" w:cs="Times New Roman"/>
                <w:sz w:val="20"/>
                <w:szCs w:val="20"/>
              </w:rPr>
            </w:pPr>
            <w:r>
              <w:rPr>
                <w:rFonts w:ascii="Times New Roman" w:eastAsia="Calibri" w:hAnsi="Times New Roman" w:cs="Times New Roman"/>
                <w:sz w:val="20"/>
                <w:szCs w:val="20"/>
              </w:rPr>
              <w:t xml:space="preserve">R$ </w:t>
            </w:r>
            <w:r w:rsidR="00470E26">
              <w:rPr>
                <w:rFonts w:ascii="Times New Roman" w:eastAsia="Calibri" w:hAnsi="Times New Roman" w:cs="Times New Roman"/>
                <w:sz w:val="20"/>
                <w:szCs w:val="20"/>
              </w:rPr>
              <w:t>8</w:t>
            </w:r>
            <w:r>
              <w:rPr>
                <w:rFonts w:ascii="Times New Roman" w:eastAsia="Calibri" w:hAnsi="Times New Roman" w:cs="Times New Roman"/>
                <w:sz w:val="20"/>
                <w:szCs w:val="20"/>
              </w:rPr>
              <w:t>00,00</w:t>
            </w:r>
          </w:p>
        </w:tc>
        <w:tc>
          <w:tcPr>
            <w:tcW w:w="2409" w:type="dxa"/>
          </w:tcPr>
          <w:p w:rsidR="0090459C" w:rsidRDefault="00DE5B0C">
            <w:pPr>
              <w:spacing w:after="0" w:line="240" w:lineRule="auto"/>
              <w:contextualSpacing/>
              <w:jc w:val="center"/>
              <w:rPr>
                <w:rFonts w:ascii="Times New Roman" w:hAnsi="Times New Roman" w:cs="Times New Roman"/>
                <w:sz w:val="20"/>
                <w:szCs w:val="20"/>
              </w:rPr>
            </w:pPr>
            <w:r>
              <w:rPr>
                <w:rFonts w:ascii="Times New Roman" w:eastAsia="Calibri" w:hAnsi="Times New Roman" w:cs="Times New Roman"/>
                <w:sz w:val="20"/>
                <w:szCs w:val="20"/>
              </w:rPr>
              <w:t>R$ 400,00</w:t>
            </w:r>
          </w:p>
        </w:tc>
      </w:tr>
      <w:tr w:rsidR="0090459C">
        <w:tc>
          <w:tcPr>
            <w:tcW w:w="2688" w:type="dxa"/>
          </w:tcPr>
          <w:p w:rsidR="0090459C" w:rsidRDefault="00DE5B0C">
            <w:pPr>
              <w:spacing w:after="0" w:line="240" w:lineRule="auto"/>
              <w:contextualSpacing/>
              <w:jc w:val="both"/>
              <w:rPr>
                <w:rFonts w:ascii="Times New Roman" w:hAnsi="Times New Roman" w:cs="Times New Roman"/>
                <w:sz w:val="20"/>
                <w:szCs w:val="20"/>
              </w:rPr>
            </w:pPr>
            <w:r>
              <w:rPr>
                <w:rFonts w:ascii="Times New Roman" w:eastAsia="Calibri" w:hAnsi="Times New Roman" w:cs="Times New Roman"/>
                <w:sz w:val="20"/>
                <w:szCs w:val="20"/>
              </w:rPr>
              <w:t>FORA DO ESTADO (RN)</w:t>
            </w:r>
          </w:p>
        </w:tc>
        <w:tc>
          <w:tcPr>
            <w:tcW w:w="1843" w:type="dxa"/>
          </w:tcPr>
          <w:p w:rsidR="0090459C" w:rsidRDefault="00DE5B0C">
            <w:pPr>
              <w:spacing w:after="0" w:line="240" w:lineRule="auto"/>
              <w:contextualSpacing/>
              <w:jc w:val="center"/>
              <w:rPr>
                <w:rFonts w:ascii="Times New Roman" w:hAnsi="Times New Roman" w:cs="Times New Roman"/>
                <w:sz w:val="20"/>
                <w:szCs w:val="20"/>
              </w:rPr>
            </w:pPr>
            <w:r>
              <w:rPr>
                <w:rFonts w:ascii="Times New Roman" w:eastAsia="Calibri" w:hAnsi="Times New Roman" w:cs="Times New Roman"/>
                <w:sz w:val="20"/>
                <w:szCs w:val="20"/>
              </w:rPr>
              <w:t>R$ 2.000,00</w:t>
            </w:r>
          </w:p>
        </w:tc>
        <w:tc>
          <w:tcPr>
            <w:tcW w:w="3260" w:type="dxa"/>
          </w:tcPr>
          <w:p w:rsidR="0090459C" w:rsidRDefault="00DE5B0C" w:rsidP="00470E26">
            <w:pPr>
              <w:spacing w:after="0" w:line="240" w:lineRule="auto"/>
              <w:contextualSpacing/>
              <w:jc w:val="center"/>
              <w:rPr>
                <w:rFonts w:ascii="Times New Roman" w:hAnsi="Times New Roman" w:cs="Times New Roman"/>
                <w:sz w:val="20"/>
                <w:szCs w:val="20"/>
              </w:rPr>
            </w:pPr>
            <w:r>
              <w:rPr>
                <w:rFonts w:ascii="Times New Roman" w:eastAsia="Calibri" w:hAnsi="Times New Roman" w:cs="Times New Roman"/>
                <w:sz w:val="20"/>
                <w:szCs w:val="20"/>
              </w:rPr>
              <w:t>R$ 1.</w:t>
            </w:r>
            <w:r w:rsidR="00470E26">
              <w:rPr>
                <w:rFonts w:ascii="Times New Roman" w:eastAsia="Calibri" w:hAnsi="Times New Roman" w:cs="Times New Roman"/>
                <w:sz w:val="20"/>
                <w:szCs w:val="20"/>
              </w:rPr>
              <w:t>4</w:t>
            </w:r>
            <w:r>
              <w:rPr>
                <w:rFonts w:ascii="Times New Roman" w:eastAsia="Calibri" w:hAnsi="Times New Roman" w:cs="Times New Roman"/>
                <w:sz w:val="20"/>
                <w:szCs w:val="20"/>
              </w:rPr>
              <w:t>00,00</w:t>
            </w:r>
          </w:p>
        </w:tc>
        <w:tc>
          <w:tcPr>
            <w:tcW w:w="2409" w:type="dxa"/>
          </w:tcPr>
          <w:p w:rsidR="0090459C" w:rsidRDefault="00DE5B0C">
            <w:pPr>
              <w:spacing w:after="0" w:line="240" w:lineRule="auto"/>
              <w:contextualSpacing/>
              <w:jc w:val="center"/>
              <w:rPr>
                <w:rFonts w:ascii="Times New Roman" w:hAnsi="Times New Roman" w:cs="Times New Roman"/>
                <w:sz w:val="20"/>
                <w:szCs w:val="20"/>
              </w:rPr>
            </w:pPr>
            <w:r>
              <w:rPr>
                <w:rFonts w:ascii="Times New Roman" w:eastAsia="Calibri" w:hAnsi="Times New Roman" w:cs="Times New Roman"/>
                <w:sz w:val="20"/>
                <w:szCs w:val="20"/>
              </w:rPr>
              <w:t>R$ 700,00</w:t>
            </w:r>
          </w:p>
        </w:tc>
      </w:tr>
    </w:tbl>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§1º - As diárias serão concedidas por dias de efetivo afastamento da sede, destinando-se a indenizar as despesas com o deslocamento.</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§2º - O Vereador e/ou Servidores farão jus somente a metade do valor das diárias nos seguintes casos:</w:t>
      </w: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a) Quando o afastamento não exigir pernoite fora da sede;</w:t>
      </w: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b) Quando o afastamento se realiza em cidade contígua a sede;</w:t>
      </w: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c) No dia do retorno à sede.</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lastRenderedPageBreak/>
        <w:t>§3º Considera-se como pernoite, para fins desta resolução, a estadia em hotel, pousadas e afins, pelo período necessário do deslocamento para o Município de destino realizado no turno da noite.</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§4º - As diárias serão pagas de uma só vez.</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Capítulo III</w:t>
      </w: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DO PERÍODO DA CONCESSÃO</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4º</w:t>
      </w:r>
      <w:r>
        <w:rPr>
          <w:rFonts w:ascii="Times New Roman" w:hAnsi="Times New Roman" w:cs="Times New Roman"/>
        </w:rPr>
        <w:t xml:space="preserve"> A concessão de diária será solicitada mediante requerimento por escrito à Mesa Diretora, conforme se trate de Servidores ou Vereadores, respectivamente.</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 1º A autorização de que trata esse artigo é dispensada para o Presidente, que deverá após o retorno da viagem, apresentar ao setor competente o comprovante do seu afastamento, que será anexado ao processo administrativo de concessão de diária.</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 2º Em hipótese alguma poderá ser autorizada a concessão de diárias após a realização do evento em que deu origem ao pedido.</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 3º O pedido de liberação de diária deverá conter, obrigatoriamente:</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I - Nome do beneficiário;</w:t>
      </w: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II - Cargo ou função que ocupa e a aprovação da Mesa Diretora e /ou do Presidente ad referendum da Mesa Diretora, quando for o caso;</w:t>
      </w: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III - Descrição do serviço e motivo do deslocamento;</w:t>
      </w: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IV - Dia e hora da partida e provável retorno, que deverão ser compatíveis com a finalidade do deslocamento, com o cálculo do número de diárias a serem liberadas e seu valor correspondente em reais.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5º</w:t>
      </w:r>
      <w:r>
        <w:rPr>
          <w:rFonts w:ascii="Times New Roman" w:hAnsi="Times New Roman" w:cs="Times New Roman"/>
        </w:rPr>
        <w:t xml:space="preserve"> As diárias poderão ser concedidas antecipadamente e de uma só vez, porém a comprovação do deslocamento deverá ser anexada ao processo de concessão de diária.</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Parágrafo único. Somente serão pagas diárias antecipadamente em relação à data da saída do servidor ou Vereador, se solicitadas ao Presidente ou à Mesa, conforme o caso, com a antecedência mínima de vinte e quatro horas.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lastRenderedPageBreak/>
        <w:t>Art. 6º</w:t>
      </w:r>
      <w:r>
        <w:rPr>
          <w:rFonts w:ascii="Times New Roman" w:hAnsi="Times New Roman" w:cs="Times New Roman"/>
        </w:rPr>
        <w:t xml:space="preserve"> As diárias serão calculadas por período de até 24 horas, contados a partir do momento da partida, fato gerador do direito.</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Capítulo IV</w:t>
      </w: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DA PRESTAÇÃO DE CONTAS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7º</w:t>
      </w:r>
      <w:r>
        <w:rPr>
          <w:rFonts w:ascii="Times New Roman" w:hAnsi="Times New Roman" w:cs="Times New Roman"/>
        </w:rPr>
        <w:t xml:space="preserve"> - Para fazer jus às diárias, os beneficiados </w:t>
      </w:r>
      <w:r w:rsidRPr="00C94920">
        <w:rPr>
          <w:rFonts w:ascii="Times New Roman" w:hAnsi="Times New Roman" w:cs="Times New Roman"/>
        </w:rPr>
        <w:t>deverão</w:t>
      </w:r>
      <w:r w:rsidR="00470E26">
        <w:rPr>
          <w:rFonts w:ascii="Times New Roman" w:hAnsi="Times New Roman" w:cs="Times New Roman"/>
        </w:rPr>
        <w:t>.</w:t>
      </w:r>
    </w:p>
    <w:p w:rsidR="00C94920" w:rsidRDefault="00C94920">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I - Apresentar Relatório da viagem, especificando os motivos do deslocamento</w:t>
      </w:r>
      <w:r w:rsidR="00470E26">
        <w:rPr>
          <w:rFonts w:ascii="Times New Roman" w:hAnsi="Times New Roman" w:cs="Times New Roman"/>
        </w:rPr>
        <w:t>, demostrando o local de saída e o destino da viagem, com sua data e hora</w:t>
      </w:r>
      <w:r>
        <w:rPr>
          <w:rFonts w:ascii="Times New Roman" w:hAnsi="Times New Roman" w:cs="Times New Roman"/>
        </w:rPr>
        <w:t>;</w:t>
      </w:r>
    </w:p>
    <w:p w:rsidR="0090459C" w:rsidRDefault="0090459C">
      <w:pPr>
        <w:spacing w:after="0" w:line="360" w:lineRule="auto"/>
        <w:contextualSpacing/>
        <w:jc w:val="both"/>
        <w:rPr>
          <w:rFonts w:ascii="Times New Roman" w:hAnsi="Times New Roman" w:cs="Times New Roman"/>
        </w:rPr>
      </w:pPr>
    </w:p>
    <w:p w:rsidR="0090459C" w:rsidRPr="00D12E1E" w:rsidRDefault="00DE5B0C">
      <w:pPr>
        <w:spacing w:after="0" w:line="360" w:lineRule="auto"/>
        <w:contextualSpacing/>
        <w:jc w:val="both"/>
        <w:rPr>
          <w:rFonts w:ascii="Times New Roman" w:hAnsi="Times New Roman" w:cs="Times New Roman"/>
        </w:rPr>
      </w:pPr>
      <w:r>
        <w:rPr>
          <w:rFonts w:ascii="Times New Roman" w:hAnsi="Times New Roman" w:cs="Times New Roman"/>
        </w:rPr>
        <w:t xml:space="preserve">II - Apresentar os comprovantes que atestem a representação nos eventos, palestras, seminários, </w:t>
      </w:r>
      <w:r w:rsidRPr="00D12E1E">
        <w:rPr>
          <w:rFonts w:ascii="Times New Roman" w:hAnsi="Times New Roman" w:cs="Times New Roman"/>
          <w:color w:val="000000" w:themeColor="text1"/>
        </w:rPr>
        <w:t>congressos, reuniões, audiências, encontros com autoridades</w:t>
      </w:r>
      <w:r w:rsidRPr="00D12E1E">
        <w:rPr>
          <w:rFonts w:ascii="Times New Roman" w:hAnsi="Times New Roman" w:cs="Times New Roman"/>
        </w:rPr>
        <w:t xml:space="preserve">, visitas a autoridades, tais como ficha de inscrição, cópia de certificado, atestado de visita , </w:t>
      </w:r>
      <w:r w:rsidRPr="00D12E1E">
        <w:rPr>
          <w:rFonts w:ascii="Times New Roman" w:hAnsi="Times New Roman" w:cs="Times New Roman"/>
          <w:color w:val="000000" w:themeColor="text1"/>
        </w:rPr>
        <w:t xml:space="preserve">declaração de comparecimento </w:t>
      </w:r>
      <w:r w:rsidRPr="00D12E1E">
        <w:rPr>
          <w:rFonts w:ascii="Times New Roman" w:hAnsi="Times New Roman" w:cs="Times New Roman"/>
        </w:rPr>
        <w:t xml:space="preserve">e/ou qualquer outro documento que venha comprovar o interesse público da viagem; </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rPr>
        <w:t xml:space="preserve">III - apresentar os cartões de embarque (aéreo ou terrestre), as notas fiscais com o nome e o CPF do beneficiado, com a descrição dos serviços utilizados, caso exista, e seja solicitado </w:t>
      </w:r>
      <w:r w:rsidR="0093188E">
        <w:rPr>
          <w:rFonts w:ascii="Times New Roman" w:hAnsi="Times New Roman" w:cs="Times New Roman"/>
        </w:rPr>
        <w:t>pelo setor competente da Câmara;</w:t>
      </w:r>
    </w:p>
    <w:p w:rsidR="0093188E" w:rsidRPr="0093188E" w:rsidRDefault="0093188E">
      <w:pPr>
        <w:spacing w:after="0" w:line="360" w:lineRule="auto"/>
        <w:contextualSpacing/>
        <w:jc w:val="both"/>
        <w:rPr>
          <w:rFonts w:ascii="Times New Roman" w:hAnsi="Times New Roman" w:cs="Times New Roman"/>
        </w:rPr>
      </w:pPr>
    </w:p>
    <w:p w:rsidR="0090459C" w:rsidRPr="00D12E1E" w:rsidRDefault="0093188E">
      <w:pPr>
        <w:spacing w:after="0" w:line="360" w:lineRule="auto"/>
        <w:contextualSpacing/>
        <w:jc w:val="both"/>
        <w:rPr>
          <w:rFonts w:ascii="Times New Roman" w:hAnsi="Times New Roman" w:cs="Times New Roman"/>
          <w:color w:val="000000" w:themeColor="text1"/>
        </w:rPr>
      </w:pPr>
      <w:r>
        <w:rPr>
          <w:rFonts w:ascii="Times New Roman" w:hAnsi="Times New Roman" w:cs="Times New Roman"/>
        </w:rPr>
        <w:t xml:space="preserve">IV </w:t>
      </w:r>
      <w:r w:rsidRPr="00D12E1E">
        <w:rPr>
          <w:rFonts w:ascii="Times New Roman" w:hAnsi="Times New Roman" w:cs="Times New Roman"/>
        </w:rPr>
        <w:t xml:space="preserve">- </w:t>
      </w:r>
      <w:r w:rsidRPr="00D12E1E">
        <w:rPr>
          <w:rFonts w:ascii="Times New Roman" w:hAnsi="Times New Roman" w:cs="Times New Roman"/>
          <w:color w:val="000000" w:themeColor="text1"/>
        </w:rPr>
        <w:t>C</w:t>
      </w:r>
      <w:r w:rsidR="00DE5B0C" w:rsidRPr="00D12E1E">
        <w:rPr>
          <w:rFonts w:ascii="Times New Roman" w:hAnsi="Times New Roman" w:cs="Times New Roman"/>
          <w:color w:val="000000" w:themeColor="text1"/>
        </w:rPr>
        <w:t xml:space="preserve">aso não reste comprovada a utilização da diária, o beneficiário deverá proceder com a devolução do valor recebido, sob pena de ter o desconto do mencionado valor no próximo pagamento do seu subsídio. </w:t>
      </w:r>
    </w:p>
    <w:p w:rsidR="00470E26" w:rsidRPr="00470E26" w:rsidRDefault="00470E26">
      <w:pPr>
        <w:spacing w:after="0" w:line="360" w:lineRule="auto"/>
        <w:contextualSpacing/>
        <w:jc w:val="both"/>
        <w:rPr>
          <w:rFonts w:ascii="Times New Roman" w:hAnsi="Times New Roman" w:cs="Times New Roman"/>
          <w:color w:val="000000" w:themeColor="text1"/>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8º</w:t>
      </w:r>
      <w:r>
        <w:rPr>
          <w:rFonts w:ascii="Times New Roman" w:hAnsi="Times New Roman" w:cs="Times New Roman"/>
        </w:rPr>
        <w:t>. O relatório de viagem deverá ser entregue no prazo máximo de 05 (cinco) dias úteis, após o retorno na Câmara Municipal de Vereadores, sob pena de não aceitação do relatório e devolução dos valores recebidos a título de diárias, mediante lançamento automático de débito em folha de pagamento.</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9º</w:t>
      </w:r>
      <w:r>
        <w:rPr>
          <w:rFonts w:ascii="Times New Roman" w:hAnsi="Times New Roman" w:cs="Times New Roman"/>
        </w:rPr>
        <w:t>. O vereador e/ou servidor que receber diárias e não se afastar da sede, por qualquer motivo, fica obrigado a restituí-las integralmente, no prazo de 4 (quatro) dias uteis.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Capítulo V</w:t>
      </w:r>
    </w:p>
    <w:p w:rsidR="0090459C" w:rsidRDefault="00DE5B0C">
      <w:pPr>
        <w:spacing w:after="0" w:line="360" w:lineRule="auto"/>
        <w:contextualSpacing/>
        <w:jc w:val="center"/>
        <w:rPr>
          <w:rFonts w:ascii="Times New Roman" w:hAnsi="Times New Roman" w:cs="Times New Roman"/>
          <w:b/>
          <w:bCs/>
        </w:rPr>
      </w:pPr>
      <w:r>
        <w:rPr>
          <w:rFonts w:ascii="Times New Roman" w:hAnsi="Times New Roman" w:cs="Times New Roman"/>
          <w:b/>
          <w:bCs/>
        </w:rPr>
        <w:t>DAS DISPOSIÇÕES FINAIS</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10º</w:t>
      </w:r>
      <w:r>
        <w:rPr>
          <w:rFonts w:ascii="Times New Roman" w:hAnsi="Times New Roman" w:cs="Times New Roman"/>
        </w:rPr>
        <w:t>. As despesas decorrentes da aplicação da presente resolução ficam condicionadas a existência de disponibilidade financeira e orçamentária.</w:t>
      </w:r>
    </w:p>
    <w:p w:rsidR="0090459C" w:rsidRDefault="0090459C">
      <w:pPr>
        <w:spacing w:after="0" w:line="360" w:lineRule="auto"/>
        <w:contextualSpacing/>
        <w:jc w:val="both"/>
        <w:rPr>
          <w:rFonts w:ascii="Times New Roman" w:hAnsi="Times New Roman" w:cs="Times New Roman"/>
        </w:rPr>
      </w:pPr>
    </w:p>
    <w:p w:rsidR="0090459C" w:rsidRPr="00D12E1E" w:rsidRDefault="00DE5B0C">
      <w:pPr>
        <w:spacing w:after="0" w:line="360" w:lineRule="auto"/>
        <w:contextualSpacing/>
        <w:jc w:val="both"/>
        <w:rPr>
          <w:rFonts w:ascii="Times New Roman" w:hAnsi="Times New Roman" w:cs="Times New Roman"/>
        </w:rPr>
      </w:pPr>
      <w:r w:rsidRPr="00D12E1E">
        <w:rPr>
          <w:rFonts w:ascii="Times New Roman" w:hAnsi="Times New Roman" w:cs="Times New Roman"/>
          <w:b/>
        </w:rPr>
        <w:t>Art. 11º</w:t>
      </w:r>
      <w:r w:rsidRPr="00D12E1E">
        <w:rPr>
          <w:rFonts w:ascii="Times New Roman" w:hAnsi="Times New Roman" w:cs="Times New Roman"/>
        </w:rPr>
        <w:t xml:space="preserve">. Os casos omissos nesta Resolução, em caráter excepcional ou temporário, poderão ser regulamentados mediante Decreto ou Portaria, expedido pela Mesa Diretora. </w:t>
      </w:r>
    </w:p>
    <w:p w:rsidR="0090459C" w:rsidRPr="00470E26" w:rsidRDefault="0090459C">
      <w:pPr>
        <w:spacing w:after="0" w:line="360" w:lineRule="auto"/>
        <w:contextualSpacing/>
        <w:jc w:val="both"/>
        <w:rPr>
          <w:rFonts w:ascii="Times New Roman" w:hAnsi="Times New Roman" w:cs="Times New Roman"/>
          <w:color w:val="000000" w:themeColor="text1"/>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rPr>
        <w:t>Art. 1</w:t>
      </w:r>
      <w:r w:rsidR="00470E26">
        <w:rPr>
          <w:rFonts w:ascii="Times New Roman" w:hAnsi="Times New Roman" w:cs="Times New Roman"/>
          <w:b/>
        </w:rPr>
        <w:t>2</w:t>
      </w:r>
      <w:r>
        <w:rPr>
          <w:rFonts w:ascii="Times New Roman" w:hAnsi="Times New Roman" w:cs="Times New Roman"/>
          <w:b/>
        </w:rPr>
        <w:t>º</w:t>
      </w:r>
      <w:r>
        <w:rPr>
          <w:rFonts w:ascii="Times New Roman" w:hAnsi="Times New Roman" w:cs="Times New Roman"/>
        </w:rPr>
        <w:t>. Revoga-se expressamente a Resolução 003/2023.</w:t>
      </w: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jc w:val="both"/>
        <w:rPr>
          <w:rFonts w:ascii="Times New Roman" w:hAnsi="Times New Roman" w:cs="Times New Roman"/>
        </w:rPr>
      </w:pPr>
      <w:r>
        <w:rPr>
          <w:rFonts w:ascii="Times New Roman" w:hAnsi="Times New Roman" w:cs="Times New Roman"/>
          <w:b/>
          <w:bCs/>
        </w:rPr>
        <w:t>Art. 1</w:t>
      </w:r>
      <w:r w:rsidR="00470E26">
        <w:rPr>
          <w:rFonts w:ascii="Times New Roman" w:hAnsi="Times New Roman" w:cs="Times New Roman"/>
          <w:b/>
          <w:bCs/>
        </w:rPr>
        <w:t>3</w:t>
      </w:r>
      <w:r>
        <w:rPr>
          <w:rFonts w:ascii="Times New Roman" w:hAnsi="Times New Roman" w:cs="Times New Roman"/>
          <w:b/>
          <w:bCs/>
        </w:rPr>
        <w:t>º</w:t>
      </w:r>
      <w:r>
        <w:rPr>
          <w:rFonts w:ascii="Times New Roman" w:hAnsi="Times New Roman" w:cs="Times New Roman"/>
        </w:rPr>
        <w:t>. Esta Resolução entra em vigor na data de sua publicação.</w:t>
      </w:r>
    </w:p>
    <w:p w:rsidR="0090459C" w:rsidRDefault="0090459C">
      <w:pPr>
        <w:spacing w:after="0" w:line="360" w:lineRule="auto"/>
        <w:contextualSpacing/>
        <w:jc w:val="both"/>
        <w:rPr>
          <w:rFonts w:ascii="Times New Roman" w:hAnsi="Times New Roman" w:cs="Times New Roman"/>
        </w:rPr>
      </w:pPr>
    </w:p>
    <w:p w:rsidR="0090459C" w:rsidRDefault="0090459C">
      <w:pPr>
        <w:spacing w:after="0" w:line="360" w:lineRule="auto"/>
        <w:contextualSpacing/>
        <w:jc w:val="both"/>
        <w:rPr>
          <w:rFonts w:ascii="Times New Roman" w:hAnsi="Times New Roman" w:cs="Times New Roman"/>
        </w:rPr>
      </w:pPr>
    </w:p>
    <w:p w:rsidR="0090459C" w:rsidRDefault="00DE5B0C">
      <w:pPr>
        <w:spacing w:after="0" w:line="360" w:lineRule="auto"/>
        <w:contextualSpacing/>
        <w:rPr>
          <w:rFonts w:ascii="Times New Roman" w:eastAsia="Times New Roman" w:hAnsi="Times New Roman" w:cs="Times New Roman"/>
          <w:b/>
          <w:lang w:eastAsia="pt-BR"/>
        </w:rPr>
      </w:pPr>
      <w:r>
        <w:rPr>
          <w:rFonts w:ascii="Times New Roman" w:eastAsia="Times New Roman" w:hAnsi="Times New Roman" w:cs="Times New Roman"/>
          <w:b/>
          <w:lang w:eastAsia="pt-BR"/>
        </w:rPr>
        <w:t>JOSÉ TIAGO SANTANA NETO DE FARIAS            FRANCISCO DE ASSIS SOARES DA COSTA</w:t>
      </w:r>
    </w:p>
    <w:p w:rsidR="0090459C" w:rsidRDefault="00DE5B0C">
      <w:pPr>
        <w:spacing w:after="0" w:line="360" w:lineRule="auto"/>
        <w:contextualSpacing/>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                           Presidente                                                               Vice – Presidente</w:t>
      </w:r>
    </w:p>
    <w:p w:rsidR="0090459C" w:rsidRDefault="0090459C">
      <w:pPr>
        <w:spacing w:after="0" w:line="360" w:lineRule="auto"/>
        <w:contextualSpacing/>
        <w:rPr>
          <w:rFonts w:ascii="Times New Roman" w:eastAsia="Times New Roman" w:hAnsi="Times New Roman" w:cs="Times New Roman"/>
          <w:lang w:eastAsia="pt-BR"/>
        </w:rPr>
      </w:pPr>
    </w:p>
    <w:p w:rsidR="0090459C" w:rsidRDefault="00DE5B0C">
      <w:pPr>
        <w:spacing w:after="0" w:line="360" w:lineRule="auto"/>
        <w:contextualSpacing/>
        <w:jc w:val="center"/>
        <w:rPr>
          <w:rFonts w:ascii="Times New Roman" w:eastAsia="Times New Roman" w:hAnsi="Times New Roman" w:cs="Times New Roman"/>
          <w:b/>
          <w:bCs/>
          <w:lang w:eastAsia="pt-BR"/>
        </w:rPr>
      </w:pPr>
      <w:r>
        <w:rPr>
          <w:rFonts w:ascii="Times New Roman" w:eastAsia="Times New Roman" w:hAnsi="Times New Roman" w:cs="Times New Roman"/>
          <w:b/>
          <w:bCs/>
          <w:lang w:eastAsia="pt-BR"/>
        </w:rPr>
        <w:t>MARIA EDIENE SOUZA DO AMARAL</w:t>
      </w:r>
    </w:p>
    <w:p w:rsidR="0090459C" w:rsidRDefault="00DE5B0C">
      <w:pPr>
        <w:spacing w:after="0" w:line="360" w:lineRule="auto"/>
        <w:contextualSpacing/>
        <w:jc w:val="center"/>
        <w:rPr>
          <w:rFonts w:ascii="Times New Roman" w:eastAsia="Times New Roman" w:hAnsi="Times New Roman" w:cs="Times New Roman"/>
          <w:b/>
          <w:lang w:eastAsia="pt-BR"/>
        </w:rPr>
      </w:pPr>
      <w:r>
        <w:rPr>
          <w:rFonts w:ascii="Times New Roman" w:eastAsia="Times New Roman" w:hAnsi="Times New Roman" w:cs="Times New Roman"/>
          <w:b/>
          <w:lang w:eastAsia="pt-BR"/>
        </w:rPr>
        <w:t>1º Secretário</w:t>
      </w:r>
    </w:p>
    <w:sectPr w:rsidR="0090459C">
      <w:headerReference w:type="default" r:id="rId6"/>
      <w:pgSz w:w="11906" w:h="16838"/>
      <w:pgMar w:top="720" w:right="991" w:bottom="851" w:left="1418" w:header="142"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62F52" w:rsidRDefault="00662F52">
      <w:pPr>
        <w:spacing w:after="0" w:line="240" w:lineRule="auto"/>
      </w:pPr>
      <w:r>
        <w:separator/>
      </w:r>
    </w:p>
  </w:endnote>
  <w:endnote w:type="continuationSeparator" w:id="0">
    <w:p w:rsidR="00662F52" w:rsidRDefault="0066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62F52" w:rsidRDefault="00662F52">
      <w:pPr>
        <w:spacing w:after="0" w:line="240" w:lineRule="auto"/>
      </w:pPr>
      <w:r>
        <w:separator/>
      </w:r>
    </w:p>
  </w:footnote>
  <w:footnote w:type="continuationSeparator" w:id="0">
    <w:p w:rsidR="00662F52" w:rsidRDefault="00662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0459C" w:rsidRDefault="00DE5B0C">
    <w:pPr>
      <w:pStyle w:val="Cabealho"/>
      <w:jc w:val="center"/>
    </w:pPr>
    <w:r>
      <w:rPr>
        <w:noProof/>
        <w:lang w:eastAsia="pt-BR"/>
      </w:rPr>
      <w:drawing>
        <wp:inline distT="0" distB="0" distL="0" distR="0">
          <wp:extent cx="695325" cy="657225"/>
          <wp:effectExtent l="0" t="0" r="0" b="0"/>
          <wp:docPr id="1"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6"/>
                  <pic:cNvPicPr>
                    <a:picLocks noChangeAspect="1" noChangeArrowheads="1"/>
                  </pic:cNvPicPr>
                </pic:nvPicPr>
                <pic:blipFill>
                  <a:blip r:embed="rId1"/>
                  <a:stretch>
                    <a:fillRect/>
                  </a:stretch>
                </pic:blipFill>
                <pic:spPr bwMode="auto">
                  <a:xfrm>
                    <a:off x="0" y="0"/>
                    <a:ext cx="695325" cy="657225"/>
                  </a:xfrm>
                  <a:prstGeom prst="rect">
                    <a:avLst/>
                  </a:prstGeom>
                </pic:spPr>
              </pic:pic>
            </a:graphicData>
          </a:graphic>
        </wp:inline>
      </w:drawing>
    </w:r>
  </w:p>
  <w:p w:rsidR="0090459C" w:rsidRDefault="00DE5B0C">
    <w:pPr>
      <w:spacing w:after="0" w:line="240" w:lineRule="atLeast"/>
      <w:jc w:val="center"/>
      <w:rPr>
        <w:rFonts w:ascii="Trebuchet MS" w:hAnsi="Trebuchet MS" w:cs="Arial"/>
        <w:b/>
        <w:sz w:val="23"/>
        <w:szCs w:val="23"/>
      </w:rPr>
    </w:pPr>
    <w:r>
      <w:rPr>
        <w:rFonts w:ascii="Trebuchet MS" w:hAnsi="Trebuchet MS" w:cs="Arial"/>
        <w:b/>
        <w:sz w:val="23"/>
        <w:szCs w:val="23"/>
      </w:rPr>
      <w:t>ESTADO DO RIO GRANDE DO NORTE</w:t>
    </w:r>
  </w:p>
  <w:p w:rsidR="0090459C" w:rsidRDefault="00DE5B0C">
    <w:pPr>
      <w:spacing w:after="0" w:line="240" w:lineRule="atLeast"/>
      <w:jc w:val="center"/>
      <w:rPr>
        <w:rFonts w:ascii="Trebuchet MS" w:hAnsi="Trebuchet MS" w:cs="Arial"/>
        <w:b/>
        <w:sz w:val="23"/>
        <w:szCs w:val="23"/>
      </w:rPr>
    </w:pPr>
    <w:r>
      <w:rPr>
        <w:rFonts w:ascii="Trebuchet MS" w:hAnsi="Trebuchet MS" w:cs="Arial"/>
        <w:b/>
        <w:sz w:val="23"/>
        <w:szCs w:val="23"/>
      </w:rPr>
      <w:t>CÂMARA MUNICIPAL DE TOUROS</w:t>
    </w:r>
  </w:p>
  <w:p w:rsidR="0090459C" w:rsidRDefault="00DE5B0C">
    <w:pPr>
      <w:spacing w:after="0" w:line="240" w:lineRule="auto"/>
      <w:contextualSpacing/>
      <w:jc w:val="center"/>
      <w:rPr>
        <w:rFonts w:ascii="Trebuchet MS" w:hAnsi="Trebuchet MS" w:cs="Arial"/>
        <w:szCs w:val="20"/>
      </w:rPr>
    </w:pPr>
    <w:r>
      <w:rPr>
        <w:rFonts w:ascii="Trebuchet MS" w:hAnsi="Trebuchet MS" w:cs="Arial"/>
        <w:szCs w:val="20"/>
      </w:rPr>
      <w:t>CNPJ Nº 11.932.407/0001-73</w:t>
    </w:r>
  </w:p>
  <w:p w:rsidR="0090459C" w:rsidRDefault="0090459C">
    <w:pPr>
      <w:pStyle w:val="Cabealho"/>
    </w:pPr>
  </w:p>
  <w:p w:rsidR="0090459C" w:rsidRDefault="0090459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C"/>
    <w:rsid w:val="00322E97"/>
    <w:rsid w:val="00400C63"/>
    <w:rsid w:val="00470E26"/>
    <w:rsid w:val="00662F52"/>
    <w:rsid w:val="0090459C"/>
    <w:rsid w:val="0093188E"/>
    <w:rsid w:val="00B275DB"/>
    <w:rsid w:val="00C94920"/>
    <w:rsid w:val="00D12E1E"/>
    <w:rsid w:val="00DE5B0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32BF"/>
  <w15:docId w15:val="{7C217C31-E614-4B6B-B26E-DB7AABA0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B2CDD"/>
  </w:style>
  <w:style w:type="character" w:customStyle="1" w:styleId="RodapChar">
    <w:name w:val="Rodapé Char"/>
    <w:basedOn w:val="Fontepargpadro"/>
    <w:link w:val="Rodap"/>
    <w:uiPriority w:val="99"/>
    <w:qFormat/>
    <w:rsid w:val="00EB2CDD"/>
  </w:style>
  <w:style w:type="character" w:customStyle="1" w:styleId="TextodebaloChar">
    <w:name w:val="Texto de balão Char"/>
    <w:basedOn w:val="Fontepargpadro"/>
    <w:link w:val="Textodebalo"/>
    <w:uiPriority w:val="99"/>
    <w:semiHidden/>
    <w:qFormat/>
    <w:rsid w:val="00C1754B"/>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EB2CDD"/>
    <w:pPr>
      <w:tabs>
        <w:tab w:val="center" w:pos="4252"/>
        <w:tab w:val="right" w:pos="8504"/>
      </w:tabs>
      <w:spacing w:after="0" w:line="240" w:lineRule="auto"/>
    </w:pPr>
  </w:style>
  <w:style w:type="paragraph" w:styleId="Rodap">
    <w:name w:val="footer"/>
    <w:basedOn w:val="Normal"/>
    <w:link w:val="RodapChar"/>
    <w:uiPriority w:val="99"/>
    <w:unhideWhenUsed/>
    <w:rsid w:val="00EB2CDD"/>
    <w:pPr>
      <w:tabs>
        <w:tab w:val="center" w:pos="4252"/>
        <w:tab w:val="right" w:pos="8504"/>
      </w:tabs>
      <w:spacing w:after="0" w:line="240" w:lineRule="auto"/>
    </w:pPr>
  </w:style>
  <w:style w:type="paragraph" w:styleId="NormalWeb">
    <w:name w:val="Normal (Web)"/>
    <w:basedOn w:val="Normal"/>
    <w:uiPriority w:val="99"/>
    <w:unhideWhenUsed/>
    <w:qFormat/>
    <w:rsid w:val="00EB2CDD"/>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EB2CDD"/>
    <w:pPr>
      <w:ind w:left="720"/>
      <w:contextualSpacing/>
    </w:pPr>
  </w:style>
  <w:style w:type="paragraph" w:styleId="Textodebalo">
    <w:name w:val="Balloon Text"/>
    <w:basedOn w:val="Normal"/>
    <w:link w:val="TextodebaloChar"/>
    <w:uiPriority w:val="99"/>
    <w:semiHidden/>
    <w:unhideWhenUsed/>
    <w:qFormat/>
    <w:rsid w:val="00C1754B"/>
    <w:pPr>
      <w:spacing w:after="0" w:line="240" w:lineRule="auto"/>
    </w:pPr>
    <w:rPr>
      <w:rFonts w:ascii="Segoe UI" w:hAnsi="Segoe UI" w:cs="Segoe UI"/>
      <w:sz w:val="18"/>
      <w:szCs w:val="18"/>
    </w:rPr>
  </w:style>
  <w:style w:type="paragraph" w:customStyle="1" w:styleId="TableParagraph">
    <w:name w:val="Table Paragraph"/>
    <w:basedOn w:val="Normal"/>
    <w:uiPriority w:val="1"/>
    <w:qFormat/>
    <w:rsid w:val="009542AA"/>
    <w:pPr>
      <w:widowControl w:val="0"/>
      <w:spacing w:after="0" w:line="240" w:lineRule="auto"/>
    </w:pPr>
    <w:rPr>
      <w:rFonts w:ascii="Calibri" w:eastAsia="Calibri" w:hAnsi="Calibri" w:cs="Times New Roman"/>
    </w:rPr>
  </w:style>
  <w:style w:type="table" w:styleId="Tabelacomgrade">
    <w:name w:val="Table Grid"/>
    <w:basedOn w:val="Tabelanormal"/>
    <w:uiPriority w:val="59"/>
    <w:rsid w:val="001A0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1234</Words>
  <Characters>6666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dc:creator>
  <dc:description/>
  <cp:lastModifiedBy>SEC C M TOUROS 2</cp:lastModifiedBy>
  <cp:revision>2</cp:revision>
  <cp:lastPrinted>2023-02-08T14:40:00Z</cp:lastPrinted>
  <dcterms:created xsi:type="dcterms:W3CDTF">2025-03-18T11:51:00Z</dcterms:created>
  <dcterms:modified xsi:type="dcterms:W3CDTF">2025-03-18T11:51:00Z</dcterms:modified>
  <dc:language>pt-BR</dc:language>
</cp:coreProperties>
</file>